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5F" w:rsidRDefault="00127687">
      <w:pPr>
        <w:jc w:val="center"/>
        <w:rPr>
          <w:b/>
          <w:color w:val="FF0000"/>
        </w:rPr>
      </w:pPr>
      <w:bookmarkStart w:id="0" w:name="_GoBack"/>
      <w:bookmarkEnd w:id="0"/>
      <w:r>
        <w:rPr>
          <w:b/>
          <w:color w:val="FF0000"/>
          <w:lang w:val="en-US"/>
        </w:rPr>
        <w:t>I</w:t>
      </w:r>
      <w:r>
        <w:rPr>
          <w:b/>
          <w:color w:val="FF0000"/>
        </w:rPr>
        <w:t>. ОБЩИЕ ПОЛОЖЕНИЯ</w:t>
      </w:r>
    </w:p>
    <w:p w:rsidR="00E00B5F" w:rsidRDefault="00E00B5F">
      <w:pPr>
        <w:jc w:val="center"/>
        <w:rPr>
          <w:b/>
          <w:color w:val="0070C0"/>
        </w:rPr>
      </w:pPr>
    </w:p>
    <w:p w:rsidR="00E00B5F" w:rsidRDefault="00127687">
      <w:pPr>
        <w:jc w:val="center"/>
        <w:rPr>
          <w:b/>
          <w:color w:val="0070C0"/>
        </w:rPr>
      </w:pPr>
      <w:r>
        <w:rPr>
          <w:b/>
          <w:color w:val="0070C0"/>
        </w:rPr>
        <w:t>РАЗМЕР СУБСИДИИ</w:t>
      </w:r>
    </w:p>
    <w:p w:rsidR="00E00B5F" w:rsidRDefault="00127687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2"/>
        </w:rPr>
      </w:pPr>
      <w:r>
        <w:rPr>
          <w:rFonts w:eastAsiaTheme="minorHAnsi"/>
          <w:color w:val="000000" w:themeColor="text1"/>
          <w:sz w:val="22"/>
        </w:rPr>
        <w:t xml:space="preserve">Фактические затраты гражданина на покупку и установку газоиспользующего оборудования и проведение работ внутри границ его земельного участка в рамках  </w:t>
      </w:r>
      <w:proofErr w:type="spellStart"/>
      <w:r>
        <w:rPr>
          <w:rFonts w:eastAsiaTheme="minorHAnsi"/>
          <w:color w:val="000000" w:themeColor="text1"/>
          <w:sz w:val="22"/>
        </w:rPr>
        <w:t>догазификации</w:t>
      </w:r>
      <w:proofErr w:type="spellEnd"/>
      <w:r>
        <w:rPr>
          <w:rFonts w:eastAsiaTheme="minorHAnsi"/>
          <w:color w:val="000000" w:themeColor="text1"/>
          <w:sz w:val="22"/>
        </w:rPr>
        <w:t>, предусмотренных в заключенном гражданином договоре о подключении, НО НЕ БОЛЕЕ 100 000 (сто тысяч) рублей в отношении одного домовладения.</w:t>
      </w:r>
    </w:p>
    <w:p w:rsidR="00E00B5F" w:rsidRDefault="00127687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2"/>
        </w:rPr>
      </w:pPr>
      <w:r>
        <w:rPr>
          <w:rFonts w:eastAsiaTheme="minorHAnsi"/>
          <w:color w:val="000000" w:themeColor="text1"/>
          <w:sz w:val="22"/>
        </w:rPr>
        <w:t>В затраты включаются:</w:t>
      </w:r>
    </w:p>
    <w:p w:rsidR="00E00B5F" w:rsidRDefault="00127687">
      <w:pPr>
        <w:pStyle w:val="24"/>
        <w:shd w:val="clear" w:color="auto" w:fill="auto"/>
        <w:spacing w:before="0" w:after="0" w:line="240" w:lineRule="auto"/>
        <w:ind w:right="142" w:firstLine="740"/>
        <w:jc w:val="both"/>
        <w:rPr>
          <w:sz w:val="22"/>
        </w:rPr>
      </w:pPr>
      <w:r>
        <w:rPr>
          <w:rFonts w:eastAsiaTheme="minorHAnsi"/>
          <w:sz w:val="22"/>
        </w:rPr>
        <w:t xml:space="preserve">а) расходы на газоиспользующее оборудование (по договорам, заключенным до 31 декабря 2022 года - вне зависимости от страны производителя; по договорам, заключенным после 31 декабря 2022 года - </w:t>
      </w:r>
      <w:r>
        <w:rPr>
          <w:rFonts w:eastAsiaTheme="minorHAnsi"/>
          <w:color w:val="auto"/>
          <w:sz w:val="22"/>
          <w:highlight w:val="white"/>
        </w:rPr>
        <w:t>произведенное на территории Российской Федерации);</w:t>
      </w:r>
    </w:p>
    <w:p w:rsidR="00E00B5F" w:rsidRDefault="00127687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2"/>
        </w:rPr>
      </w:pPr>
      <w:r>
        <w:rPr>
          <w:rFonts w:eastAsiaTheme="minorHAnsi"/>
          <w:sz w:val="22"/>
        </w:rPr>
        <w:t xml:space="preserve">б) расходы на проектирование сети </w:t>
      </w:r>
      <w:proofErr w:type="spellStart"/>
      <w:r>
        <w:rPr>
          <w:rFonts w:eastAsiaTheme="minorHAnsi"/>
          <w:sz w:val="22"/>
        </w:rPr>
        <w:t>газопотребления</w:t>
      </w:r>
      <w:proofErr w:type="spellEnd"/>
      <w:r>
        <w:rPr>
          <w:rFonts w:eastAsiaTheme="minorHAnsi"/>
          <w:sz w:val="22"/>
        </w:rPr>
        <w:t>;</w:t>
      </w:r>
    </w:p>
    <w:p w:rsidR="00E00B5F" w:rsidRDefault="00127687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2"/>
        </w:rPr>
      </w:pPr>
      <w:r>
        <w:rPr>
          <w:rFonts w:eastAsiaTheme="minorHAnsi"/>
          <w:sz w:val="22"/>
        </w:rPr>
        <w:t xml:space="preserve">в) расходы на осуществление строительно-монтажных работ сети </w:t>
      </w:r>
      <w:proofErr w:type="spellStart"/>
      <w:r>
        <w:rPr>
          <w:rFonts w:eastAsiaTheme="minorHAnsi"/>
          <w:sz w:val="22"/>
        </w:rPr>
        <w:t>газопотребления</w:t>
      </w:r>
      <w:proofErr w:type="spellEnd"/>
      <w:r>
        <w:rPr>
          <w:rFonts w:eastAsiaTheme="minorHAnsi"/>
          <w:sz w:val="22"/>
        </w:rPr>
        <w:t>.</w:t>
      </w:r>
    </w:p>
    <w:p w:rsidR="00E00B5F" w:rsidRDefault="00E00B5F">
      <w:pPr>
        <w:jc w:val="center"/>
        <w:rPr>
          <w:b/>
          <w:color w:val="0070C0"/>
        </w:rPr>
      </w:pPr>
    </w:p>
    <w:p w:rsidR="00E00B5F" w:rsidRDefault="00127687">
      <w:pPr>
        <w:jc w:val="center"/>
        <w:rPr>
          <w:b/>
          <w:color w:val="0070C0"/>
        </w:rPr>
      </w:pPr>
      <w:r>
        <w:rPr>
          <w:rFonts w:eastAsiaTheme="minorHAnsi"/>
          <w:b/>
          <w:color w:val="0070C0"/>
        </w:rPr>
        <w:t>ТРЕБОВАНИЯ И УСЛОВИЯ</w:t>
      </w:r>
    </w:p>
    <w:p w:rsidR="00E00B5F" w:rsidRDefault="00127687">
      <w:pPr>
        <w:ind w:firstLine="708"/>
        <w:jc w:val="both"/>
        <w:rPr>
          <w:b/>
          <w:color w:val="FF0000"/>
        </w:rPr>
      </w:pPr>
      <w:r>
        <w:rPr>
          <w:rFonts w:eastAsiaTheme="minorHAnsi"/>
          <w:color w:val="000000" w:themeColor="text1"/>
          <w:sz w:val="22"/>
          <w:szCs w:val="28"/>
        </w:rPr>
        <w:t xml:space="preserve">Граждане должны являться  собственниками (одним из собственников)  газифицируемого домовладения, расположенного на территории Брянской области. </w:t>
      </w:r>
    </w:p>
    <w:p w:rsidR="00E00B5F" w:rsidRDefault="00E00B5F">
      <w:pPr>
        <w:jc w:val="center"/>
        <w:rPr>
          <w:b/>
          <w:color w:val="0070C0"/>
        </w:rPr>
      </w:pPr>
    </w:p>
    <w:p w:rsidR="00E00B5F" w:rsidRDefault="00127687">
      <w:pPr>
        <w:jc w:val="center"/>
        <w:rPr>
          <w:b/>
          <w:color w:val="0070C0"/>
        </w:rPr>
      </w:pPr>
      <w:r>
        <w:rPr>
          <w:rFonts w:eastAsiaTheme="minorHAnsi"/>
          <w:b/>
          <w:color w:val="0070C0"/>
        </w:rPr>
        <w:t>ДОКУМЕНТЫ ПОДАЮТСЯ</w:t>
      </w:r>
    </w:p>
    <w:p w:rsidR="00E00B5F" w:rsidRDefault="00127687">
      <w:pPr>
        <w:jc w:val="both"/>
        <w:rPr>
          <w:sz w:val="22"/>
        </w:rPr>
      </w:pPr>
      <w:r>
        <w:rPr>
          <w:rFonts w:eastAsiaTheme="minorHAnsi"/>
        </w:rPr>
        <w:t xml:space="preserve">в государственное казенное учреждение «Отдел </w:t>
      </w:r>
      <w:r>
        <w:rPr>
          <w:rFonts w:eastAsiaTheme="minorHAnsi"/>
          <w:sz w:val="22"/>
        </w:rPr>
        <w:t>социальной защиты населения» по месту нахождения домовладения.</w:t>
      </w:r>
    </w:p>
    <w:p w:rsidR="00E00B5F" w:rsidRDefault="00127687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2"/>
          <w:highlight w:val="white"/>
        </w:rPr>
      </w:pPr>
      <w:r>
        <w:rPr>
          <w:rFonts w:eastAsiaTheme="minorHAnsi"/>
          <w:color w:val="000000" w:themeColor="text1"/>
          <w:sz w:val="22"/>
          <w:highlight w:val="white"/>
        </w:rPr>
        <w:t>К заявлению о предоставлении субсидии прилагаются:</w:t>
      </w:r>
    </w:p>
    <w:p w:rsidR="00E00B5F" w:rsidRDefault="00127687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2"/>
          <w:highlight w:val="white"/>
        </w:rPr>
      </w:pPr>
      <w:r>
        <w:rPr>
          <w:rFonts w:eastAsiaTheme="minorHAnsi"/>
          <w:color w:val="000000" w:themeColor="text1"/>
          <w:sz w:val="22"/>
          <w:highlight w:val="white"/>
        </w:rPr>
        <w:t xml:space="preserve"> </w:t>
      </w:r>
      <w:r>
        <w:rPr>
          <w:rFonts w:eastAsiaTheme="minorHAnsi"/>
          <w:sz w:val="22"/>
          <w:highlight w:val="white"/>
        </w:rPr>
        <w:t>копия паспорта или иного документа, удостоверяющего личность гражданина (с предъявлением оригинала документа);</w:t>
      </w:r>
    </w:p>
    <w:p w:rsidR="00E00B5F" w:rsidRDefault="00127687">
      <w:pPr>
        <w:ind w:firstLine="709"/>
        <w:jc w:val="both"/>
        <w:rPr>
          <w:color w:val="000000"/>
          <w:sz w:val="22"/>
        </w:rPr>
      </w:pPr>
      <w:r>
        <w:rPr>
          <w:rFonts w:eastAsiaTheme="minorHAnsi"/>
          <w:color w:val="000000" w:themeColor="text1"/>
          <w:sz w:val="22"/>
          <w:szCs w:val="28"/>
          <w:highlight w:val="white"/>
          <w:lang w:eastAsia="en-US"/>
        </w:rPr>
        <w:t>заверенная в установленном порядке копия договора о подключении;</w:t>
      </w:r>
    </w:p>
    <w:p w:rsidR="00E00B5F" w:rsidRDefault="00127687">
      <w:pPr>
        <w:ind w:firstLine="709"/>
        <w:jc w:val="both"/>
        <w:rPr>
          <w:color w:val="000000"/>
          <w:sz w:val="22"/>
          <w:szCs w:val="28"/>
          <w:lang w:eastAsia="en-US"/>
        </w:rPr>
      </w:pPr>
      <w:r>
        <w:rPr>
          <w:rFonts w:eastAsiaTheme="minorHAnsi"/>
          <w:color w:val="000000" w:themeColor="text1"/>
          <w:sz w:val="22"/>
          <w:szCs w:val="28"/>
          <w:highlight w:val="white"/>
          <w:lang w:eastAsia="en-US"/>
        </w:rPr>
        <w:lastRenderedPageBreak/>
        <w:t>заверенная в установленном порядке копия акта о подключении</w:t>
      </w:r>
      <w:r>
        <w:rPr>
          <w:rFonts w:eastAsiaTheme="minorHAnsi"/>
          <w:color w:val="000000" w:themeColor="text1"/>
          <w:sz w:val="22"/>
          <w:szCs w:val="28"/>
          <w:lang w:eastAsia="en-US"/>
        </w:rPr>
        <w:t xml:space="preserve"> (технологическом присоединении);</w:t>
      </w:r>
    </w:p>
    <w:p w:rsidR="00E00B5F" w:rsidRDefault="00127687">
      <w:pPr>
        <w:ind w:firstLine="709"/>
        <w:jc w:val="both"/>
        <w:rPr>
          <w:color w:val="000000"/>
          <w:sz w:val="22"/>
          <w:highlight w:val="white"/>
        </w:rPr>
      </w:pPr>
      <w:r>
        <w:rPr>
          <w:rFonts w:eastAsiaTheme="minorHAnsi"/>
          <w:sz w:val="22"/>
          <w:szCs w:val="28"/>
        </w:rPr>
        <w:t>копии документов, подтверждающих оплату, с предъявлением подлинников для сверки</w:t>
      </w:r>
      <w:r>
        <w:rPr>
          <w:rFonts w:eastAsiaTheme="minorHAnsi"/>
          <w:color w:val="000000" w:themeColor="text1"/>
          <w:sz w:val="22"/>
          <w:szCs w:val="28"/>
          <w:lang w:eastAsia="en-US"/>
        </w:rPr>
        <w:t>;</w:t>
      </w:r>
    </w:p>
    <w:p w:rsidR="00E00B5F" w:rsidRDefault="001276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sz w:val="22"/>
          <w:highlight w:val="white"/>
        </w:rPr>
      </w:pPr>
      <w:r>
        <w:rPr>
          <w:rFonts w:eastAsiaTheme="minorHAnsi"/>
          <w:color w:val="000000" w:themeColor="text1"/>
          <w:sz w:val="22"/>
          <w:szCs w:val="28"/>
          <w:highlight w:val="white"/>
        </w:rPr>
        <w:t xml:space="preserve">         копии правоустанавливающих документов на домовладение, права на которые не зарегистрированы в Едином государственном реестре недвижимости (сведения запрашиваются ОСЗН в рамках межведомственного информационного взаимодействия);</w:t>
      </w:r>
    </w:p>
    <w:p w:rsidR="00E00B5F" w:rsidRDefault="00127687">
      <w:pPr>
        <w:pStyle w:val="24"/>
        <w:shd w:val="clear" w:color="auto" w:fill="auto"/>
        <w:spacing w:before="0" w:after="0" w:line="240" w:lineRule="auto"/>
        <w:ind w:firstLine="740"/>
        <w:jc w:val="both"/>
        <w:rPr>
          <w:sz w:val="22"/>
        </w:rPr>
      </w:pPr>
      <w:r>
        <w:rPr>
          <w:rFonts w:eastAsiaTheme="minorHAnsi"/>
          <w:color w:val="000000" w:themeColor="text1"/>
          <w:sz w:val="22"/>
          <w:highlight w:val="white"/>
        </w:rPr>
        <w:t>документ, подтверждающий статус гражданина (сведения запрашиваются ОСЗН в рамках межведомственного информационного взаимодействия, за исключением малоимущих одиноко проживающих граждан и малоимущих семей, которые за подтверждением статуса и  исчислением величины среднедушевого дохода</w:t>
      </w:r>
      <w:r>
        <w:rPr>
          <w:rFonts w:eastAsiaTheme="minorHAnsi"/>
          <w:color w:val="000000" w:themeColor="text1"/>
          <w:sz w:val="22"/>
        </w:rPr>
        <w:t xml:space="preserve">, </w:t>
      </w:r>
      <w:r>
        <w:rPr>
          <w:rFonts w:eastAsiaTheme="minorHAnsi"/>
          <w:color w:val="000000" w:themeColor="text1"/>
          <w:sz w:val="22"/>
          <w:highlight w:val="white"/>
        </w:rPr>
        <w:t>обращаются в комплексный центр социального обслуживания населения по месту жительства).</w:t>
      </w:r>
    </w:p>
    <w:p w:rsidR="00E00B5F" w:rsidRDefault="00E00B5F">
      <w:pPr>
        <w:pStyle w:val="24"/>
        <w:shd w:val="clear" w:color="auto" w:fill="auto"/>
        <w:spacing w:before="0" w:after="0" w:line="240" w:lineRule="auto"/>
        <w:ind w:firstLine="740"/>
        <w:jc w:val="both"/>
        <w:rPr>
          <w:b/>
          <w:color w:val="0070C0"/>
          <w:sz w:val="22"/>
        </w:rPr>
      </w:pPr>
    </w:p>
    <w:p w:rsidR="00E00B5F" w:rsidRDefault="00127687">
      <w:pPr>
        <w:pStyle w:val="24"/>
        <w:shd w:val="clear" w:color="auto" w:fill="auto"/>
        <w:spacing w:before="0" w:after="0" w:line="240" w:lineRule="auto"/>
        <w:ind w:firstLine="740"/>
        <w:jc w:val="both"/>
        <w:rPr>
          <w:b/>
          <w:color w:val="0070C0"/>
          <w:sz w:val="22"/>
        </w:rPr>
      </w:pPr>
      <w:r>
        <w:rPr>
          <w:rFonts w:eastAsiaTheme="minorHAnsi"/>
          <w:b/>
          <w:color w:val="0070C0"/>
          <w:sz w:val="22"/>
        </w:rPr>
        <w:t>ОСНОВАНИЯ ДЛЯ ОТКАЗА</w:t>
      </w:r>
    </w:p>
    <w:p w:rsidR="00E00B5F" w:rsidRDefault="00127687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2"/>
        </w:rPr>
      </w:pPr>
      <w:r>
        <w:rPr>
          <w:rFonts w:eastAsiaTheme="minorHAnsi"/>
          <w:color w:val="000000" w:themeColor="text1"/>
          <w:sz w:val="22"/>
        </w:rPr>
        <w:t>гражданин не относится к определенным отдельным категориям граждан;</w:t>
      </w:r>
    </w:p>
    <w:p w:rsidR="00E00B5F" w:rsidRDefault="00127687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2"/>
        </w:rPr>
      </w:pPr>
      <w:r>
        <w:rPr>
          <w:rFonts w:eastAsiaTheme="minorHAnsi"/>
          <w:sz w:val="22"/>
        </w:rPr>
        <w:t xml:space="preserve">гражданин не является собственником </w:t>
      </w:r>
      <w:r>
        <w:rPr>
          <w:rFonts w:eastAsiaTheme="minorHAnsi"/>
          <w:color w:val="000000" w:themeColor="text1"/>
          <w:sz w:val="22"/>
        </w:rPr>
        <w:t>(одним из собственников)  газифицируемого домовладения, расположенного на территории Брянской области;</w:t>
      </w:r>
    </w:p>
    <w:p w:rsidR="00E00B5F" w:rsidRDefault="001276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eastAsiaTheme="minorHAnsi" w:hAnsi="Times New Roman" w:cs="Times New Roman"/>
          <w:color w:val="000000" w:themeColor="text1"/>
          <w:sz w:val="22"/>
          <w:szCs w:val="28"/>
        </w:rPr>
        <w:t xml:space="preserve">непредставление гражданином (представление не в полном объеме) документов, представление которых является обязанностью гражданина; </w:t>
      </w:r>
    </w:p>
    <w:p w:rsidR="00E00B5F" w:rsidRDefault="0012768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2"/>
          <w:szCs w:val="28"/>
        </w:rPr>
        <w:t>выявление недостоверных сведений в документах, представленных гражданином;</w:t>
      </w:r>
    </w:p>
    <w:p w:rsidR="00E00B5F" w:rsidRDefault="001276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</w:rPr>
      </w:pPr>
      <w:r>
        <w:rPr>
          <w:rFonts w:ascii="Times New Roman" w:eastAsiaTheme="minorHAnsi" w:hAnsi="Times New Roman" w:cs="Times New Roman"/>
          <w:sz w:val="22"/>
        </w:rPr>
        <w:t>установление факта самовольного оставления воинской части гражданином Российской Федерации, призванным на военную службу по мобилизации в Вооруженные Силы Российской Федерации, а также гражданином  Российской Федерации, заключившим контракт о прохождении военной службы, для участия в СВО;</w:t>
      </w:r>
    </w:p>
    <w:p w:rsidR="00E00B5F" w:rsidRDefault="001276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eastAsiaTheme="minorHAnsi" w:hAnsi="Times New Roman" w:cs="Times New Roman"/>
          <w:sz w:val="22"/>
          <w:szCs w:val="30"/>
        </w:rPr>
        <w:lastRenderedPageBreak/>
        <w:t xml:space="preserve">получение государственной социальной помощи в рамках </w:t>
      </w:r>
      <w:proofErr w:type="spellStart"/>
      <w:r>
        <w:rPr>
          <w:rFonts w:ascii="Times New Roman" w:eastAsiaTheme="minorHAnsi" w:hAnsi="Times New Roman" w:cs="Times New Roman"/>
          <w:sz w:val="22"/>
          <w:szCs w:val="30"/>
        </w:rPr>
        <w:t>догазификации</w:t>
      </w:r>
      <w:proofErr w:type="spellEnd"/>
      <w:r>
        <w:rPr>
          <w:rFonts w:ascii="Times New Roman" w:eastAsiaTheme="minorHAnsi" w:hAnsi="Times New Roman" w:cs="Times New Roman"/>
          <w:sz w:val="22"/>
          <w:szCs w:val="30"/>
        </w:rPr>
        <w:t xml:space="preserve"> по обозначенному в заявлении адресу, ранее за счет средств бюджета Брянской области, а также предоставление субсидии на аналогичные цели за счет средств федерального бюджета.</w:t>
      </w:r>
    </w:p>
    <w:p w:rsidR="00E00B5F" w:rsidRDefault="00E00B5F">
      <w:pPr>
        <w:jc w:val="center"/>
      </w:pPr>
    </w:p>
    <w:p w:rsidR="00E00B5F" w:rsidRDefault="00127687">
      <w:pPr>
        <w:jc w:val="center"/>
        <w:rPr>
          <w:b/>
          <w:color w:val="FF0000"/>
        </w:rPr>
      </w:pPr>
      <w:r>
        <w:rPr>
          <w:rFonts w:eastAsiaTheme="minorHAnsi"/>
          <w:b/>
          <w:color w:val="FF0000"/>
          <w:lang w:val="en-US"/>
        </w:rPr>
        <w:t>II</w:t>
      </w:r>
      <w:r>
        <w:rPr>
          <w:rFonts w:eastAsiaTheme="minorHAnsi"/>
          <w:b/>
          <w:color w:val="FF0000"/>
        </w:rPr>
        <w:t xml:space="preserve">. ДЛЯ ОТДЕЛЬНЫХ КАТЕГОРИЙ ГРАЖДАН, ЗАКЛЮЧИВШИХ ДОГОВОР О ПОДКЛЮЧЕНИИ В РАМКАХ ДОГАЗИФИКАЦИИ </w:t>
      </w:r>
    </w:p>
    <w:p w:rsidR="00E00B5F" w:rsidRDefault="00127687">
      <w:pPr>
        <w:jc w:val="center"/>
        <w:rPr>
          <w:b/>
          <w:color w:val="FF0000"/>
        </w:rPr>
      </w:pPr>
      <w:r>
        <w:rPr>
          <w:rFonts w:eastAsiaTheme="minorHAnsi"/>
          <w:b/>
          <w:color w:val="FF0000"/>
        </w:rPr>
        <w:t>ПОСЛЕ 31 ДЕКАБРЯ 2022 ГОДА, СО СРОКОМ ИХ ЗАВЕРШЕНИЯ В 2023 ГОДУ</w:t>
      </w:r>
    </w:p>
    <w:p w:rsidR="00E00B5F" w:rsidRDefault="00E00B5F">
      <w:pPr>
        <w:jc w:val="center"/>
        <w:rPr>
          <w:b/>
          <w:color w:val="0070C0"/>
        </w:rPr>
      </w:pPr>
    </w:p>
    <w:p w:rsidR="00E00B5F" w:rsidRDefault="00127687">
      <w:pPr>
        <w:jc w:val="center"/>
        <w:rPr>
          <w:b/>
          <w:color w:val="0070C0"/>
        </w:rPr>
      </w:pPr>
      <w:r>
        <w:rPr>
          <w:rFonts w:eastAsiaTheme="minorHAnsi"/>
          <w:b/>
          <w:color w:val="0070C0"/>
        </w:rPr>
        <w:t>КАТЕГОРИИ ГРАЖДАН</w:t>
      </w:r>
    </w:p>
    <w:p w:rsidR="00E00B5F" w:rsidRDefault="00127687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4"/>
        </w:rPr>
      </w:pPr>
      <w:r>
        <w:rPr>
          <w:rFonts w:eastAsiaTheme="minorHAnsi"/>
          <w:color w:val="000000" w:themeColor="text1"/>
          <w:sz w:val="24"/>
        </w:rPr>
        <w:t xml:space="preserve">участники Великой Отечественной войны; </w:t>
      </w:r>
    </w:p>
    <w:p w:rsidR="00E00B5F" w:rsidRDefault="00127687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4"/>
        </w:rPr>
      </w:pPr>
      <w:r>
        <w:rPr>
          <w:rFonts w:eastAsiaTheme="minorHAnsi"/>
          <w:sz w:val="24"/>
        </w:rPr>
        <w:t xml:space="preserve">инвалиды боевых действий; </w:t>
      </w:r>
    </w:p>
    <w:p w:rsidR="00E00B5F" w:rsidRDefault="00127687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4"/>
        </w:rPr>
      </w:pPr>
      <w:r>
        <w:rPr>
          <w:rFonts w:eastAsiaTheme="minorHAnsi"/>
          <w:sz w:val="24"/>
        </w:rPr>
        <w:t xml:space="preserve">ветераны боевых действий; </w:t>
      </w:r>
    </w:p>
    <w:p w:rsidR="00E00B5F" w:rsidRDefault="00127687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4"/>
        </w:rPr>
      </w:pPr>
      <w:r>
        <w:rPr>
          <w:rFonts w:eastAsiaTheme="minorHAnsi"/>
          <w:sz w:val="24"/>
        </w:rPr>
        <w:t>члены семей погибших (умерших) инвалидов Великой Отечественной войны и инвалидов боевых действий, участников Великой Отечественной войны, ветеранов боевых действий;</w:t>
      </w:r>
    </w:p>
    <w:p w:rsidR="00E00B5F" w:rsidRDefault="00127687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4"/>
        </w:rPr>
      </w:pPr>
      <w:r>
        <w:rPr>
          <w:rFonts w:eastAsiaTheme="minorHAnsi"/>
          <w:sz w:val="24"/>
        </w:rPr>
        <w:t>многодетные семьи;</w:t>
      </w:r>
    </w:p>
    <w:p w:rsidR="00E00B5F" w:rsidRDefault="00127687">
      <w:pPr>
        <w:pStyle w:val="24"/>
        <w:shd w:val="clear" w:color="auto" w:fill="auto"/>
        <w:spacing w:before="0" w:after="0" w:line="240" w:lineRule="auto"/>
        <w:ind w:firstLine="720"/>
        <w:jc w:val="both"/>
        <w:rPr>
          <w:rFonts w:eastAsiaTheme="minorHAnsi"/>
          <w:sz w:val="24"/>
        </w:rPr>
      </w:pPr>
      <w:r>
        <w:rPr>
          <w:rFonts w:eastAsiaTheme="minorHAnsi"/>
          <w:sz w:val="24"/>
        </w:rPr>
        <w:t>малоимущем граждане, в том числе малоимущие семьи с детьми.</w:t>
      </w:r>
    </w:p>
    <w:p w:rsidR="00127687" w:rsidRDefault="00127687">
      <w:pPr>
        <w:pStyle w:val="24"/>
        <w:shd w:val="clear" w:color="auto" w:fill="auto"/>
        <w:spacing w:before="0" w:after="0" w:line="240" w:lineRule="auto"/>
        <w:ind w:firstLine="720"/>
        <w:jc w:val="both"/>
        <w:rPr>
          <w:sz w:val="24"/>
        </w:rPr>
      </w:pPr>
    </w:p>
    <w:p w:rsidR="00E00B5F" w:rsidRDefault="00127687">
      <w:pPr>
        <w:ind w:firstLine="708"/>
        <w:jc w:val="both"/>
        <w:rPr>
          <w:b/>
          <w:color w:val="0070C0"/>
        </w:rPr>
      </w:pPr>
      <w:r>
        <w:rPr>
          <w:rFonts w:eastAsiaTheme="minorHAnsi"/>
          <w:b/>
          <w:color w:val="0070C0"/>
        </w:rPr>
        <w:t xml:space="preserve">СУБСИДИЯ предоставляется  </w:t>
      </w:r>
      <w:proofErr w:type="gramStart"/>
      <w:r>
        <w:rPr>
          <w:rFonts w:eastAsiaTheme="minorHAnsi"/>
          <w:b/>
          <w:color w:val="0070C0"/>
        </w:rPr>
        <w:t>из средств ФЕДЕРАЛЬНОГО бюджета путем их перечисления  БЕЗ УЧАСТИЯ  ГРАЖДАНИНА НЕПОСРЕДСТВЕННО ГАЗОРАСПРЕДЕЛИТЕЛЬНОЙ           ОРГАНИЗАЦИИ в счет оплаты по договору в порядке</w:t>
      </w:r>
      <w:proofErr w:type="gramEnd"/>
      <w:r>
        <w:rPr>
          <w:rFonts w:eastAsiaTheme="minorHAnsi"/>
          <w:b/>
          <w:color w:val="0070C0"/>
        </w:rPr>
        <w:t xml:space="preserve">: </w:t>
      </w:r>
    </w:p>
    <w:p w:rsidR="00E00B5F" w:rsidRDefault="00127687">
      <w:pPr>
        <w:jc w:val="both"/>
        <w:rPr>
          <w:b/>
          <w:color w:val="0070C0"/>
        </w:rPr>
      </w:pPr>
      <w:r>
        <w:rPr>
          <w:rFonts w:eastAsiaTheme="minorHAnsi"/>
          <w:b/>
          <w:color w:val="0070C0"/>
        </w:rPr>
        <w:t>50 процентов в течение 11 рабочих дней  со дня заключения договора о подключении;</w:t>
      </w:r>
    </w:p>
    <w:p w:rsidR="00E00B5F" w:rsidRDefault="00127687">
      <w:pPr>
        <w:jc w:val="both"/>
        <w:rPr>
          <w:b/>
          <w:color w:val="0070C0"/>
        </w:rPr>
      </w:pPr>
      <w:r>
        <w:rPr>
          <w:rFonts w:eastAsiaTheme="minorHAnsi"/>
          <w:b/>
          <w:color w:val="0070C0"/>
        </w:rPr>
        <w:t>50 процентов в течение 11 рабочих дней со дня подписания акта о подключении (технологическом присоединении).</w:t>
      </w:r>
    </w:p>
    <w:p w:rsidR="00E00B5F" w:rsidRDefault="00E00B5F">
      <w:pPr>
        <w:jc w:val="center"/>
        <w:rPr>
          <w:b/>
          <w:color w:val="FF0000"/>
        </w:rPr>
      </w:pPr>
    </w:p>
    <w:sectPr w:rsidR="00E00B5F">
      <w:pgSz w:w="16838" w:h="11906" w:orient="landscape"/>
      <w:pgMar w:top="397" w:right="567" w:bottom="39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D1E" w:rsidRDefault="002F3D1E">
      <w:r>
        <w:separator/>
      </w:r>
    </w:p>
  </w:endnote>
  <w:endnote w:type="continuationSeparator" w:id="0">
    <w:p w:rsidR="002F3D1E" w:rsidRDefault="002F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D1E" w:rsidRDefault="002F3D1E">
      <w:r>
        <w:separator/>
      </w:r>
    </w:p>
  </w:footnote>
  <w:footnote w:type="continuationSeparator" w:id="0">
    <w:p w:rsidR="002F3D1E" w:rsidRDefault="002F3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A7E"/>
    <w:multiLevelType w:val="hybridMultilevel"/>
    <w:tmpl w:val="08CCF86C"/>
    <w:lvl w:ilvl="0" w:tplc="D0D05A04">
      <w:start w:val="1"/>
      <w:numFmt w:val="decimal"/>
      <w:lvlText w:val="%1."/>
      <w:lvlJc w:val="left"/>
    </w:lvl>
    <w:lvl w:ilvl="1" w:tplc="B1F6A5DA">
      <w:start w:val="1"/>
      <w:numFmt w:val="lowerLetter"/>
      <w:lvlText w:val="%2."/>
      <w:lvlJc w:val="left"/>
      <w:pPr>
        <w:ind w:left="1440" w:hanging="360"/>
      </w:pPr>
    </w:lvl>
    <w:lvl w:ilvl="2" w:tplc="181C581E">
      <w:start w:val="1"/>
      <w:numFmt w:val="lowerRoman"/>
      <w:lvlText w:val="%3."/>
      <w:lvlJc w:val="right"/>
      <w:pPr>
        <w:ind w:left="2160" w:hanging="180"/>
      </w:pPr>
    </w:lvl>
    <w:lvl w:ilvl="3" w:tplc="E5928F28">
      <w:start w:val="1"/>
      <w:numFmt w:val="decimal"/>
      <w:lvlText w:val="%4."/>
      <w:lvlJc w:val="left"/>
      <w:pPr>
        <w:ind w:left="2880" w:hanging="360"/>
      </w:pPr>
    </w:lvl>
    <w:lvl w:ilvl="4" w:tplc="5DF61D2E">
      <w:start w:val="1"/>
      <w:numFmt w:val="lowerLetter"/>
      <w:lvlText w:val="%5."/>
      <w:lvlJc w:val="left"/>
      <w:pPr>
        <w:ind w:left="3600" w:hanging="360"/>
      </w:pPr>
    </w:lvl>
    <w:lvl w:ilvl="5" w:tplc="E3EA3AE4">
      <w:start w:val="1"/>
      <w:numFmt w:val="lowerRoman"/>
      <w:lvlText w:val="%6."/>
      <w:lvlJc w:val="right"/>
      <w:pPr>
        <w:ind w:left="4320" w:hanging="180"/>
      </w:pPr>
    </w:lvl>
    <w:lvl w:ilvl="6" w:tplc="C0BC66BE">
      <w:start w:val="1"/>
      <w:numFmt w:val="decimal"/>
      <w:lvlText w:val="%7."/>
      <w:lvlJc w:val="left"/>
      <w:pPr>
        <w:ind w:left="5040" w:hanging="360"/>
      </w:pPr>
    </w:lvl>
    <w:lvl w:ilvl="7" w:tplc="279CDB80">
      <w:start w:val="1"/>
      <w:numFmt w:val="lowerLetter"/>
      <w:lvlText w:val="%8."/>
      <w:lvlJc w:val="left"/>
      <w:pPr>
        <w:ind w:left="5760" w:hanging="360"/>
      </w:pPr>
    </w:lvl>
    <w:lvl w:ilvl="8" w:tplc="3DDA5FD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14D80"/>
    <w:multiLevelType w:val="hybridMultilevel"/>
    <w:tmpl w:val="D4E887E2"/>
    <w:lvl w:ilvl="0" w:tplc="609A80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5EE43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E4484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BBCA1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1EEB6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37C1B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AFE3E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24AC0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50465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0F8168BE"/>
    <w:multiLevelType w:val="hybridMultilevel"/>
    <w:tmpl w:val="2B362386"/>
    <w:lvl w:ilvl="0" w:tplc="486E16C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1F0C877C">
      <w:start w:val="1"/>
      <w:numFmt w:val="lowerLetter"/>
      <w:lvlText w:val="%2."/>
      <w:lvlJc w:val="left"/>
      <w:pPr>
        <w:ind w:left="1440" w:hanging="360"/>
      </w:pPr>
    </w:lvl>
    <w:lvl w:ilvl="2" w:tplc="0FA24122">
      <w:start w:val="1"/>
      <w:numFmt w:val="lowerRoman"/>
      <w:lvlText w:val="%3."/>
      <w:lvlJc w:val="right"/>
      <w:pPr>
        <w:ind w:left="2160" w:hanging="180"/>
      </w:pPr>
    </w:lvl>
    <w:lvl w:ilvl="3" w:tplc="44AE3032">
      <w:start w:val="1"/>
      <w:numFmt w:val="decimal"/>
      <w:lvlText w:val="%4."/>
      <w:lvlJc w:val="left"/>
      <w:pPr>
        <w:ind w:left="2880" w:hanging="360"/>
      </w:pPr>
    </w:lvl>
    <w:lvl w:ilvl="4" w:tplc="6770CEFE">
      <w:start w:val="1"/>
      <w:numFmt w:val="lowerLetter"/>
      <w:lvlText w:val="%5."/>
      <w:lvlJc w:val="left"/>
      <w:pPr>
        <w:ind w:left="3600" w:hanging="360"/>
      </w:pPr>
    </w:lvl>
    <w:lvl w:ilvl="5" w:tplc="6770A3C6">
      <w:start w:val="1"/>
      <w:numFmt w:val="lowerRoman"/>
      <w:lvlText w:val="%6."/>
      <w:lvlJc w:val="right"/>
      <w:pPr>
        <w:ind w:left="4320" w:hanging="180"/>
      </w:pPr>
    </w:lvl>
    <w:lvl w:ilvl="6" w:tplc="87EA97A0">
      <w:start w:val="1"/>
      <w:numFmt w:val="decimal"/>
      <w:lvlText w:val="%7."/>
      <w:lvlJc w:val="left"/>
      <w:pPr>
        <w:ind w:left="5040" w:hanging="360"/>
      </w:pPr>
    </w:lvl>
    <w:lvl w:ilvl="7" w:tplc="6AEE8370">
      <w:start w:val="1"/>
      <w:numFmt w:val="lowerLetter"/>
      <w:lvlText w:val="%8."/>
      <w:lvlJc w:val="left"/>
      <w:pPr>
        <w:ind w:left="5760" w:hanging="360"/>
      </w:pPr>
    </w:lvl>
    <w:lvl w:ilvl="8" w:tplc="038A372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C058A"/>
    <w:multiLevelType w:val="hybridMultilevel"/>
    <w:tmpl w:val="50DA32BA"/>
    <w:lvl w:ilvl="0" w:tplc="72746C78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9454F14E">
      <w:start w:val="1"/>
      <w:numFmt w:val="decimal"/>
      <w:lvlText w:val="%2."/>
      <w:lvlJc w:val="right"/>
      <w:pPr>
        <w:ind w:left="1429" w:hanging="360"/>
      </w:pPr>
    </w:lvl>
    <w:lvl w:ilvl="2" w:tplc="DE2487B6">
      <w:start w:val="1"/>
      <w:numFmt w:val="decimal"/>
      <w:lvlText w:val="%3."/>
      <w:lvlJc w:val="right"/>
      <w:pPr>
        <w:ind w:left="2149" w:hanging="180"/>
      </w:pPr>
    </w:lvl>
    <w:lvl w:ilvl="3" w:tplc="DE16A49E">
      <w:start w:val="1"/>
      <w:numFmt w:val="decimal"/>
      <w:lvlText w:val="%4."/>
      <w:lvlJc w:val="right"/>
      <w:pPr>
        <w:ind w:left="2869" w:hanging="360"/>
      </w:pPr>
    </w:lvl>
    <w:lvl w:ilvl="4" w:tplc="D5105C54">
      <w:start w:val="1"/>
      <w:numFmt w:val="decimal"/>
      <w:lvlText w:val="%5."/>
      <w:lvlJc w:val="right"/>
      <w:pPr>
        <w:ind w:left="3589" w:hanging="360"/>
      </w:pPr>
    </w:lvl>
    <w:lvl w:ilvl="5" w:tplc="5AE0971E">
      <w:start w:val="1"/>
      <w:numFmt w:val="decimal"/>
      <w:lvlText w:val="%6."/>
      <w:lvlJc w:val="right"/>
      <w:pPr>
        <w:ind w:left="4309" w:hanging="180"/>
      </w:pPr>
    </w:lvl>
    <w:lvl w:ilvl="6" w:tplc="C6342F9C">
      <w:start w:val="1"/>
      <w:numFmt w:val="decimal"/>
      <w:lvlText w:val="%7."/>
      <w:lvlJc w:val="right"/>
      <w:pPr>
        <w:ind w:left="5029" w:hanging="360"/>
      </w:pPr>
    </w:lvl>
    <w:lvl w:ilvl="7" w:tplc="B9660E9C">
      <w:start w:val="1"/>
      <w:numFmt w:val="decimal"/>
      <w:lvlText w:val="%8."/>
      <w:lvlJc w:val="right"/>
      <w:pPr>
        <w:ind w:left="5749" w:hanging="360"/>
      </w:pPr>
    </w:lvl>
    <w:lvl w:ilvl="8" w:tplc="C6A890F0">
      <w:start w:val="1"/>
      <w:numFmt w:val="decimal"/>
      <w:lvlText w:val="%9."/>
      <w:lvlJc w:val="right"/>
      <w:pPr>
        <w:ind w:left="6469" w:hanging="180"/>
      </w:pPr>
    </w:lvl>
  </w:abstractNum>
  <w:abstractNum w:abstractNumId="4">
    <w:nsid w:val="3E0808BC"/>
    <w:multiLevelType w:val="hybridMultilevel"/>
    <w:tmpl w:val="A37656E6"/>
    <w:lvl w:ilvl="0" w:tplc="2B0E0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52B9BE">
      <w:start w:val="1"/>
      <w:numFmt w:val="lowerLetter"/>
      <w:lvlText w:val="%2."/>
      <w:lvlJc w:val="left"/>
      <w:pPr>
        <w:ind w:left="1440" w:hanging="360"/>
      </w:pPr>
    </w:lvl>
    <w:lvl w:ilvl="2" w:tplc="2DD2462A">
      <w:start w:val="1"/>
      <w:numFmt w:val="lowerRoman"/>
      <w:lvlText w:val="%3."/>
      <w:lvlJc w:val="right"/>
      <w:pPr>
        <w:ind w:left="2160" w:hanging="180"/>
      </w:pPr>
    </w:lvl>
    <w:lvl w:ilvl="3" w:tplc="33661FD8">
      <w:start w:val="1"/>
      <w:numFmt w:val="decimal"/>
      <w:lvlText w:val="%4."/>
      <w:lvlJc w:val="left"/>
      <w:pPr>
        <w:ind w:left="2880" w:hanging="360"/>
      </w:pPr>
    </w:lvl>
    <w:lvl w:ilvl="4" w:tplc="2B526E00">
      <w:start w:val="1"/>
      <w:numFmt w:val="lowerLetter"/>
      <w:lvlText w:val="%5."/>
      <w:lvlJc w:val="left"/>
      <w:pPr>
        <w:ind w:left="3600" w:hanging="360"/>
      </w:pPr>
    </w:lvl>
    <w:lvl w:ilvl="5" w:tplc="5EFEC5B2">
      <w:start w:val="1"/>
      <w:numFmt w:val="lowerRoman"/>
      <w:lvlText w:val="%6."/>
      <w:lvlJc w:val="right"/>
      <w:pPr>
        <w:ind w:left="4320" w:hanging="180"/>
      </w:pPr>
    </w:lvl>
    <w:lvl w:ilvl="6" w:tplc="F7B69470">
      <w:start w:val="1"/>
      <w:numFmt w:val="decimal"/>
      <w:lvlText w:val="%7."/>
      <w:lvlJc w:val="left"/>
      <w:pPr>
        <w:ind w:left="5040" w:hanging="360"/>
      </w:pPr>
    </w:lvl>
    <w:lvl w:ilvl="7" w:tplc="1D629E98">
      <w:start w:val="1"/>
      <w:numFmt w:val="lowerLetter"/>
      <w:lvlText w:val="%8."/>
      <w:lvlJc w:val="left"/>
      <w:pPr>
        <w:ind w:left="5760" w:hanging="360"/>
      </w:pPr>
    </w:lvl>
    <w:lvl w:ilvl="8" w:tplc="CE3EA1E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33440"/>
    <w:multiLevelType w:val="hybridMultilevel"/>
    <w:tmpl w:val="8294C9A6"/>
    <w:lvl w:ilvl="0" w:tplc="58BCB11E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564AEE38">
      <w:start w:val="1"/>
      <w:numFmt w:val="lowerLetter"/>
      <w:lvlText w:val="%2."/>
      <w:lvlJc w:val="left"/>
      <w:pPr>
        <w:ind w:left="1440" w:hanging="360"/>
      </w:pPr>
    </w:lvl>
    <w:lvl w:ilvl="2" w:tplc="9FACF33C">
      <w:start w:val="1"/>
      <w:numFmt w:val="lowerRoman"/>
      <w:lvlText w:val="%3."/>
      <w:lvlJc w:val="right"/>
      <w:pPr>
        <w:ind w:left="2160" w:hanging="180"/>
      </w:pPr>
    </w:lvl>
    <w:lvl w:ilvl="3" w:tplc="0362221A">
      <w:start w:val="1"/>
      <w:numFmt w:val="decimal"/>
      <w:lvlText w:val="%4."/>
      <w:lvlJc w:val="left"/>
      <w:pPr>
        <w:ind w:left="2880" w:hanging="360"/>
      </w:pPr>
    </w:lvl>
    <w:lvl w:ilvl="4" w:tplc="AFC4723A">
      <w:start w:val="1"/>
      <w:numFmt w:val="lowerLetter"/>
      <w:lvlText w:val="%5."/>
      <w:lvlJc w:val="left"/>
      <w:pPr>
        <w:ind w:left="3600" w:hanging="360"/>
      </w:pPr>
    </w:lvl>
    <w:lvl w:ilvl="5" w:tplc="7B304A52">
      <w:start w:val="1"/>
      <w:numFmt w:val="lowerRoman"/>
      <w:lvlText w:val="%6."/>
      <w:lvlJc w:val="right"/>
      <w:pPr>
        <w:ind w:left="4320" w:hanging="180"/>
      </w:pPr>
    </w:lvl>
    <w:lvl w:ilvl="6" w:tplc="8BB64044">
      <w:start w:val="1"/>
      <w:numFmt w:val="decimal"/>
      <w:lvlText w:val="%7."/>
      <w:lvlJc w:val="left"/>
      <w:pPr>
        <w:ind w:left="5040" w:hanging="360"/>
      </w:pPr>
    </w:lvl>
    <w:lvl w:ilvl="7" w:tplc="F7DC4E1E">
      <w:start w:val="1"/>
      <w:numFmt w:val="lowerLetter"/>
      <w:lvlText w:val="%8."/>
      <w:lvlJc w:val="left"/>
      <w:pPr>
        <w:ind w:left="5760" w:hanging="360"/>
      </w:pPr>
    </w:lvl>
    <w:lvl w:ilvl="8" w:tplc="623E5F6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40270"/>
    <w:multiLevelType w:val="hybridMultilevel"/>
    <w:tmpl w:val="79007A08"/>
    <w:lvl w:ilvl="0" w:tplc="EAE28ACE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A75CFF36">
      <w:start w:val="1"/>
      <w:numFmt w:val="decimal"/>
      <w:lvlText w:val="%2."/>
      <w:lvlJc w:val="right"/>
      <w:pPr>
        <w:ind w:left="1429" w:hanging="360"/>
      </w:pPr>
    </w:lvl>
    <w:lvl w:ilvl="2" w:tplc="6E285AB8">
      <w:start w:val="1"/>
      <w:numFmt w:val="decimal"/>
      <w:lvlText w:val="%3."/>
      <w:lvlJc w:val="right"/>
      <w:pPr>
        <w:ind w:left="2149" w:hanging="180"/>
      </w:pPr>
    </w:lvl>
    <w:lvl w:ilvl="3" w:tplc="B0B0DE76">
      <w:start w:val="1"/>
      <w:numFmt w:val="decimal"/>
      <w:lvlText w:val="%4."/>
      <w:lvlJc w:val="right"/>
      <w:pPr>
        <w:ind w:left="2869" w:hanging="360"/>
      </w:pPr>
    </w:lvl>
    <w:lvl w:ilvl="4" w:tplc="F4980E64">
      <w:start w:val="1"/>
      <w:numFmt w:val="decimal"/>
      <w:lvlText w:val="%5."/>
      <w:lvlJc w:val="right"/>
      <w:pPr>
        <w:ind w:left="3589" w:hanging="360"/>
      </w:pPr>
    </w:lvl>
    <w:lvl w:ilvl="5" w:tplc="619ACE1A">
      <w:start w:val="1"/>
      <w:numFmt w:val="decimal"/>
      <w:lvlText w:val="%6."/>
      <w:lvlJc w:val="right"/>
      <w:pPr>
        <w:ind w:left="4309" w:hanging="180"/>
      </w:pPr>
    </w:lvl>
    <w:lvl w:ilvl="6" w:tplc="33549356">
      <w:start w:val="1"/>
      <w:numFmt w:val="decimal"/>
      <w:lvlText w:val="%7."/>
      <w:lvlJc w:val="right"/>
      <w:pPr>
        <w:ind w:left="5029" w:hanging="360"/>
      </w:pPr>
    </w:lvl>
    <w:lvl w:ilvl="7" w:tplc="D0CEEE94">
      <w:start w:val="1"/>
      <w:numFmt w:val="decimal"/>
      <w:lvlText w:val="%8."/>
      <w:lvlJc w:val="right"/>
      <w:pPr>
        <w:ind w:left="5749" w:hanging="360"/>
      </w:pPr>
    </w:lvl>
    <w:lvl w:ilvl="8" w:tplc="479A64A2">
      <w:start w:val="1"/>
      <w:numFmt w:val="decimal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5F"/>
    <w:rsid w:val="00127687"/>
    <w:rsid w:val="002F3D1E"/>
    <w:rsid w:val="00351692"/>
    <w:rsid w:val="00E0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24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24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ocdata">
    <w:name w:val="docdat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Фомкина Галина Михайлована</dc:creator>
  <cp:lastModifiedBy>zamboss</cp:lastModifiedBy>
  <cp:revision>2</cp:revision>
  <dcterms:created xsi:type="dcterms:W3CDTF">2023-09-18T06:16:00Z</dcterms:created>
  <dcterms:modified xsi:type="dcterms:W3CDTF">2023-09-18T06:16:00Z</dcterms:modified>
</cp:coreProperties>
</file>