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CC5" w:rsidRDefault="001D5758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lang w:val="en-US"/>
        </w:rPr>
        <w:t>III</w:t>
      </w:r>
      <w:r>
        <w:rPr>
          <w:rFonts w:ascii="Times New Roman" w:hAnsi="Times New Roman" w:cs="Times New Roman"/>
          <w:b/>
          <w:color w:val="FF0000"/>
        </w:rPr>
        <w:t>. ДЛЯ ОТДЕЛЬНЫХ КАТЕГОРИЙ ГРАЖДАН, ЗАКЛЮЧИВШИХ ДОГОВОР О ПОДКЛЮЧЕНИИ В РАМКАХ ДОГАЗИФИКАЦИИ В 2022-2023 ГОДАХ</w:t>
      </w:r>
    </w:p>
    <w:p w:rsidR="00E51CC5" w:rsidRDefault="001D5758">
      <w:pPr>
        <w:spacing w:after="0" w:line="240" w:lineRule="auto"/>
        <w:jc w:val="center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b/>
          <w:color w:val="0070C0"/>
        </w:rPr>
        <w:t>КАТЕГОРИИ ГРАЖДАН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20"/>
        <w:jc w:val="both"/>
      </w:pPr>
      <w:r>
        <w:rPr>
          <w:rFonts w:eastAsiaTheme="minorHAnsi"/>
          <w:color w:val="000000" w:themeColor="text1"/>
          <w:sz w:val="24"/>
        </w:rPr>
        <w:t xml:space="preserve">участники Великой Отечественной войны; 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20"/>
        <w:jc w:val="both"/>
      </w:pPr>
      <w:r>
        <w:rPr>
          <w:rFonts w:eastAsiaTheme="minorHAnsi"/>
          <w:sz w:val="24"/>
        </w:rPr>
        <w:t xml:space="preserve">инвалиды боевых действий; 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20"/>
        <w:jc w:val="both"/>
      </w:pPr>
      <w:r>
        <w:rPr>
          <w:rFonts w:eastAsiaTheme="minorHAnsi"/>
          <w:sz w:val="24"/>
        </w:rPr>
        <w:t xml:space="preserve">ветераны боевых действий; 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20"/>
        <w:jc w:val="both"/>
      </w:pPr>
      <w:r>
        <w:rPr>
          <w:rFonts w:eastAsiaTheme="minorHAnsi"/>
          <w:sz w:val="24"/>
        </w:rPr>
        <w:t>члены семей погибших (умерших) инвалидов Великой Отечественной войны и инвалидов боевых действий, участников Великой Отечественной войны, ветеранов боевых действий;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20"/>
        <w:jc w:val="both"/>
      </w:pPr>
      <w:r>
        <w:rPr>
          <w:rFonts w:eastAsiaTheme="minorHAnsi"/>
          <w:sz w:val="24"/>
        </w:rPr>
        <w:t>многодетные семьи;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20"/>
        <w:jc w:val="both"/>
      </w:pPr>
      <w:r>
        <w:rPr>
          <w:rFonts w:eastAsiaTheme="minorHAnsi"/>
          <w:sz w:val="24"/>
        </w:rPr>
        <w:t>малоимущем граждане, в том числе малоимущие семьи с детьми;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20"/>
        <w:jc w:val="both"/>
        <w:rPr>
          <w:sz w:val="22"/>
        </w:rPr>
      </w:pPr>
      <w:r>
        <w:rPr>
          <w:rFonts w:eastAsiaTheme="minorHAnsi"/>
          <w:sz w:val="22"/>
        </w:rPr>
        <w:t xml:space="preserve">члены семей (родители, супруга и дети) граждан Российской Федерации, призванных на военную службу по мобилизации в Вооруженные Силы Российской Федерации, а также граждан Российской Федерации, заключивших контракт о прохождении военной службы  для участия в СВО, </w:t>
      </w:r>
      <w:r>
        <w:rPr>
          <w:rFonts w:eastAsiaTheme="minorHAnsi"/>
          <w:sz w:val="22"/>
          <w:szCs w:val="24"/>
        </w:rPr>
        <w:t xml:space="preserve">за исключением обозначенных граждан, по которым установлен факт </w:t>
      </w:r>
      <w:r>
        <w:rPr>
          <w:rFonts w:eastAsiaTheme="minorHAnsi"/>
          <w:sz w:val="22"/>
        </w:rPr>
        <w:t>самовольного оставления воинской части.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20"/>
        <w:jc w:val="both"/>
        <w:rPr>
          <w:color w:val="0070C0"/>
        </w:rPr>
      </w:pPr>
      <w:r>
        <w:rPr>
          <w:rFonts w:eastAsiaTheme="minorHAnsi"/>
          <w:b/>
          <w:color w:val="0070C0"/>
          <w:sz w:val="22"/>
        </w:rPr>
        <w:t xml:space="preserve">СУБСИДИЯ предоставляется  </w:t>
      </w:r>
      <w:proofErr w:type="gramStart"/>
      <w:r>
        <w:rPr>
          <w:rFonts w:eastAsiaTheme="minorHAnsi"/>
          <w:b/>
          <w:color w:val="0070C0"/>
          <w:sz w:val="22"/>
        </w:rPr>
        <w:t xml:space="preserve">из средств ОБЛАСТНОГО бюджета путем их перечисления  НА СЧЕТ ГРАЖДАНИНА ПО ФАКТУ ВЫПОЛНЕННЫХ РАБОТ при наличии </w:t>
      </w:r>
      <w:r>
        <w:rPr>
          <w:rFonts w:eastAsiaTheme="minorHAnsi"/>
          <w:b/>
          <w:color w:val="0070C0"/>
          <w:sz w:val="22"/>
          <w:highlight w:val="white"/>
          <w:lang w:eastAsia="en-US"/>
        </w:rPr>
        <w:t>акта о подключении</w:t>
      </w:r>
      <w:proofErr w:type="gramEnd"/>
      <w:r>
        <w:rPr>
          <w:rFonts w:eastAsiaTheme="minorHAnsi"/>
          <w:b/>
          <w:color w:val="0070C0"/>
          <w:sz w:val="22"/>
          <w:lang w:eastAsia="en-US"/>
        </w:rPr>
        <w:t xml:space="preserve"> (технологическом присоединении)</w:t>
      </w:r>
      <w:r>
        <w:rPr>
          <w:rFonts w:eastAsiaTheme="minorHAnsi"/>
          <w:b/>
          <w:color w:val="0070C0"/>
          <w:sz w:val="22"/>
        </w:rPr>
        <w:t>.</w:t>
      </w:r>
    </w:p>
    <w:p w:rsidR="00E51CC5" w:rsidRDefault="001D5758">
      <w:pPr>
        <w:spacing w:after="0" w:line="240" w:lineRule="auto"/>
        <w:jc w:val="center"/>
        <w:rPr>
          <w:rFonts w:ascii="Times New Roman" w:hAnsi="Times New Roman" w:cs="Times New Roman"/>
          <w:b/>
          <w:color w:val="933634"/>
        </w:rPr>
      </w:pPr>
      <w:r>
        <w:rPr>
          <w:rFonts w:ascii="Times New Roman" w:hAnsi="Times New Roman" w:cs="Times New Roman"/>
          <w:b/>
          <w:color w:val="943634" w:themeColor="accent2" w:themeShade="BF"/>
        </w:rPr>
        <w:t>ОБЩИЕ ПОНЯТИЯ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60"/>
        <w:jc w:val="both"/>
        <w:rPr>
          <w:sz w:val="22"/>
        </w:rPr>
      </w:pPr>
      <w:proofErr w:type="gramStart"/>
      <w:r>
        <w:rPr>
          <w:rFonts w:eastAsiaTheme="minorHAnsi"/>
          <w:sz w:val="22"/>
        </w:rPr>
        <w:t>«</w:t>
      </w:r>
      <w:proofErr w:type="spellStart"/>
      <w:r>
        <w:rPr>
          <w:rFonts w:eastAsiaTheme="minorHAnsi"/>
          <w:sz w:val="22"/>
        </w:rPr>
        <w:t>догазификация</w:t>
      </w:r>
      <w:proofErr w:type="spellEnd"/>
      <w:r>
        <w:rPr>
          <w:rFonts w:eastAsiaTheme="minorHAnsi"/>
          <w:sz w:val="22"/>
        </w:rPr>
        <w:t xml:space="preserve">» - осуществление подключения (технологического присоединения), в том числе фактического присоединения к газораспределительным сетям газоиспользующего оборудования, расположенного в домовладениях, принадлежащих физическим лицам на праве собственности или на ином предусмотренном </w:t>
      </w:r>
      <w:r>
        <w:rPr>
          <w:rFonts w:eastAsiaTheme="minorHAnsi"/>
          <w:sz w:val="22"/>
        </w:rPr>
        <w:lastRenderedPageBreak/>
        <w:t>законом праве, намеревающимся использовать газ для удовлетворения личных, семейных, домашних и иных нужд, не связанных с осуществлением предпринимательской (профессиональной) деятельности, с учетом выполнения мероприятий в рамках такого подключения (технологического присоединения) до границ</w:t>
      </w:r>
      <w:proofErr w:type="gramEnd"/>
      <w:r>
        <w:rPr>
          <w:rFonts w:eastAsiaTheme="minorHAnsi"/>
          <w:sz w:val="22"/>
        </w:rPr>
        <w:t xml:space="preserve"> земельных участков, принадлежащих физическим лицам на праве собственности или на ином предусмотренном законом праве, без взимания платы с физических лиц при условии, что в населенном пункте, в котором располагаются домовладения физических лиц, проложены газораспределительные сети и осуществляется транспортировка газа;</w:t>
      </w:r>
    </w:p>
    <w:p w:rsidR="00E51CC5" w:rsidRDefault="001D5758">
      <w:pPr>
        <w:pStyle w:val="24"/>
        <w:shd w:val="clear" w:color="auto" w:fill="auto"/>
        <w:spacing w:before="0" w:after="0" w:line="240" w:lineRule="auto"/>
        <w:ind w:firstLine="760"/>
        <w:jc w:val="both"/>
        <w:rPr>
          <w:sz w:val="22"/>
        </w:rPr>
      </w:pPr>
      <w:proofErr w:type="gramStart"/>
      <w:r>
        <w:rPr>
          <w:rFonts w:eastAsiaTheme="minorHAnsi"/>
          <w:sz w:val="22"/>
        </w:rPr>
        <w:t>домовладение - объект индивидуального жилищного строительства или жилой дом блокированной застройки и примыкающие к ним и (или) отдельно стоящие на общем с объектом индивидуального жилищного строительства или жилым домом блокированной застройки земельном участке надворные постройки (гараж, баня (сауна, бассейн), теплица (зимний сад), помещения для содержания домашнего скота и птицы, иные объекты);</w:t>
      </w:r>
      <w:proofErr w:type="gramEnd"/>
    </w:p>
    <w:p w:rsidR="00E51CC5" w:rsidRDefault="001D5758">
      <w:pPr>
        <w:pStyle w:val="24"/>
        <w:shd w:val="clear" w:color="auto" w:fill="auto"/>
        <w:spacing w:before="0" w:after="0" w:line="240" w:lineRule="auto"/>
        <w:ind w:firstLine="720"/>
        <w:jc w:val="both"/>
        <w:rPr>
          <w:sz w:val="22"/>
        </w:rPr>
      </w:pPr>
      <w:proofErr w:type="gramStart"/>
      <w:r>
        <w:rPr>
          <w:rFonts w:eastAsiaTheme="minorHAnsi"/>
          <w:color w:val="000000" w:themeColor="text1"/>
          <w:sz w:val="22"/>
        </w:rPr>
        <w:t xml:space="preserve">договор о подключении - договор о подключении (технологическом присоединении) газоиспользующего оборудования к сети газораспределения в рамках </w:t>
      </w:r>
      <w:proofErr w:type="spellStart"/>
      <w:r>
        <w:rPr>
          <w:rFonts w:eastAsiaTheme="minorHAnsi"/>
          <w:color w:val="000000" w:themeColor="text1"/>
          <w:sz w:val="22"/>
        </w:rPr>
        <w:t>догазификации</w:t>
      </w:r>
      <w:proofErr w:type="spellEnd"/>
      <w:r>
        <w:rPr>
          <w:rFonts w:eastAsiaTheme="minorHAnsi"/>
          <w:color w:val="000000" w:themeColor="text1"/>
          <w:sz w:val="22"/>
        </w:rPr>
        <w:t xml:space="preserve">, </w:t>
      </w:r>
      <w:r>
        <w:rPr>
          <w:rFonts w:eastAsiaTheme="minorHAnsi"/>
          <w:sz w:val="22"/>
        </w:rPr>
        <w:t xml:space="preserve">предусматривающего осуществление мероприятий по подключению (технологическому присоединению) в пределах границ земельного участка гражданина, и (или) по проектированию сети </w:t>
      </w:r>
      <w:proofErr w:type="spellStart"/>
      <w:r>
        <w:rPr>
          <w:rFonts w:eastAsiaTheme="minorHAnsi"/>
          <w:sz w:val="22"/>
        </w:rPr>
        <w:t>газопотребления</w:t>
      </w:r>
      <w:proofErr w:type="spellEnd"/>
      <w:r>
        <w:rPr>
          <w:rFonts w:eastAsiaTheme="minorHAnsi"/>
          <w:sz w:val="22"/>
        </w:rPr>
        <w:t>, и (или) по установке газоиспользующего оборудования, и (или) по строительству либо реконструкции внутреннего газопровода объекта капитального строительства, и (или) по установке прибора учета газа, и</w:t>
      </w:r>
      <w:proofErr w:type="gramEnd"/>
      <w:r>
        <w:rPr>
          <w:rFonts w:eastAsiaTheme="minorHAnsi"/>
          <w:sz w:val="22"/>
        </w:rPr>
        <w:t xml:space="preserve"> (или) по поставке газоиспользующего оборудования, и (или) по поставке прибора учета газа.</w:t>
      </w:r>
    </w:p>
    <w:p w:rsidR="00E51CC5" w:rsidRDefault="00E51CC5">
      <w:pPr>
        <w:pStyle w:val="24"/>
        <w:shd w:val="clear" w:color="auto" w:fill="auto"/>
        <w:spacing w:before="0" w:after="0" w:line="240" w:lineRule="auto"/>
        <w:ind w:firstLine="720"/>
        <w:jc w:val="both"/>
        <w:rPr>
          <w:sz w:val="24"/>
        </w:rPr>
      </w:pPr>
    </w:p>
    <w:p w:rsidR="00E51CC5" w:rsidRDefault="001D5758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92000" cy="792000"/>
                <wp:effectExtent l="0" t="0" r="0" b="8255"/>
                <wp:docPr id="1" name="Рисунок 4" descr="D:\Документы\2020\Соцконтракт\Соцконтракт 2021\Метод рекомендации\logo-d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Документы\2020\Соцконтракт\Соцконтракт 2021\Метод рекомендации\logo-ds.pn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62.4pt;height:62.4pt;" stroked="f">
                <v:path textboxrect="0,0,0,0"/>
                <v:imagedata r:id="rId10" o:title=""/>
              </v:shape>
            </w:pict>
          </mc:Fallback>
        </mc:AlternateContent>
      </w:r>
    </w:p>
    <w:p w:rsidR="001D5758" w:rsidRDefault="001D57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Департамент социальной политики </w:t>
      </w:r>
    </w:p>
    <w:p w:rsidR="001D5758" w:rsidRDefault="001D57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 занятости населения </w:t>
      </w:r>
    </w:p>
    <w:p w:rsidR="00E51CC5" w:rsidRDefault="001D57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Брянской области</w:t>
      </w:r>
    </w:p>
    <w:p w:rsidR="00E51CC5" w:rsidRDefault="00E51CC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51CC5" w:rsidRDefault="001D5758">
      <w:pPr>
        <w:spacing w:after="0" w:line="240" w:lineRule="auto"/>
        <w:jc w:val="center"/>
        <w:rPr>
          <w:rFonts w:ascii="Times New Roman" w:hAnsi="Times New Roman" w:cs="Times New Roman"/>
          <w:b/>
          <w:color w:val="17365D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ПРЕДОСТАВЛЕНИЕ СУБСИДИИ ОТДЕЛЬНЫМ КАТЕГОРИЯМ ГРАЖДАН ПРИ ДОГАЗИФИКАЦИИ</w:t>
      </w:r>
    </w:p>
    <w:p w:rsidR="00E51CC5" w:rsidRDefault="00E51CC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51CC5" w:rsidRDefault="00E51CC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51CC5" w:rsidRDefault="001D575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700000" cy="18000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8909694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70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12.6pt;height:141.7pt;rotation:0;" stroked="false">
                <v:path textboxrect="0,0,0,0"/>
                <v:imagedata r:id="rId12" o:title=""/>
              </v:shape>
            </w:pict>
          </mc:Fallback>
        </mc:AlternateContent>
      </w:r>
    </w:p>
    <w:p w:rsidR="00E51CC5" w:rsidRDefault="00E51CC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51CC5" w:rsidRDefault="001D5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40F0B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>Адрес:</w:t>
      </w:r>
      <w:r>
        <w:rPr>
          <w:rFonts w:ascii="Times New Roman" w:hAnsi="Times New Roman" w:cs="Times New Roman"/>
          <w:b/>
          <w:bCs/>
          <w:color w:val="140F0B"/>
          <w:sz w:val="24"/>
          <w:szCs w:val="24"/>
          <w:lang w:eastAsia="ru-RU"/>
        </w:rPr>
        <w:t>  </w:t>
      </w:r>
    </w:p>
    <w:p w:rsidR="00E51CC5" w:rsidRDefault="001D57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0F0B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140F0B"/>
          <w:sz w:val="24"/>
          <w:szCs w:val="24"/>
          <w:lang w:eastAsia="ru-RU"/>
        </w:rPr>
        <w:t xml:space="preserve">241033, Брянская область, г. Брянск, проспект </w:t>
      </w:r>
      <w:proofErr w:type="gramStart"/>
      <w:r>
        <w:rPr>
          <w:rFonts w:ascii="Times New Roman" w:hAnsi="Times New Roman" w:cs="Times New Roman"/>
          <w:color w:val="140F0B"/>
          <w:sz w:val="24"/>
          <w:szCs w:val="24"/>
          <w:lang w:eastAsia="ru-RU"/>
        </w:rPr>
        <w:t>Станке</w:t>
      </w:r>
      <w:proofErr w:type="gramEnd"/>
      <w:r>
        <w:rPr>
          <w:rFonts w:ascii="Times New Roman" w:hAnsi="Times New Roman" w:cs="Times New Roman"/>
          <w:color w:val="140F0B"/>
          <w:sz w:val="24"/>
          <w:szCs w:val="24"/>
          <w:lang w:eastAsia="ru-RU"/>
        </w:rPr>
        <w:t xml:space="preserve"> Димитрова, д. 88.</w:t>
      </w:r>
    </w:p>
    <w:p w:rsidR="00E51CC5" w:rsidRDefault="001D57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0F0B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Телефон/факс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:</w:t>
      </w:r>
    </w:p>
    <w:p w:rsidR="00E51CC5" w:rsidRDefault="001D5758">
      <w:pPr>
        <w:spacing w:after="0" w:line="240" w:lineRule="auto"/>
        <w:rPr>
          <w:rFonts w:ascii="Times New Roman" w:eastAsia="Times New Roman" w:hAnsi="Times New Roman" w:cs="Times New Roman"/>
          <w:color w:val="140F0B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140F0B"/>
          <w:sz w:val="24"/>
          <w:szCs w:val="24"/>
          <w:lang w:eastAsia="ru-RU"/>
        </w:rPr>
        <w:t>тел.8-(4832) 30-10-18,</w:t>
      </w:r>
      <w:r>
        <w:rPr>
          <w:rFonts w:ascii="Times New Roman" w:hAnsi="Times New Roman" w:cs="Times New Roman"/>
          <w:color w:val="140F0B"/>
          <w:sz w:val="24"/>
          <w:szCs w:val="24"/>
          <w:lang w:val="en-US" w:eastAsia="ru-RU"/>
        </w:rPr>
        <w:t> </w:t>
      </w:r>
      <w:r>
        <w:rPr>
          <w:rFonts w:ascii="Times New Roman" w:hAnsi="Times New Roman" w:cs="Times New Roman"/>
          <w:color w:val="140F0B"/>
          <w:sz w:val="24"/>
          <w:szCs w:val="24"/>
          <w:lang w:eastAsia="ru-RU"/>
        </w:rPr>
        <w:t>факс: 8-(4832) 62-11-10</w:t>
      </w:r>
    </w:p>
    <w:p w:rsidR="00E51CC5" w:rsidRDefault="001D57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0F0B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  <w:lang w:val="en-US" w:eastAsia="ru-RU"/>
        </w:rPr>
        <w:t>E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  <w:lang w:val="en-US" w:eastAsia="ru-RU"/>
        </w:rPr>
        <w:t>mail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: </w:t>
      </w:r>
      <w:hyperlink r:id="rId13" w:tooltip="mailto:rpsbryansk@mail.ru" w:history="1">
        <w:r>
          <w:rPr>
            <w:rStyle w:val="afb"/>
            <w:rFonts w:ascii="Times New Roman" w:hAnsi="Times New Roman" w:cs="Times New Roman"/>
            <w:sz w:val="24"/>
            <w:szCs w:val="24"/>
            <w:lang w:val="en-US" w:eastAsia="ru-RU"/>
          </w:rPr>
          <w:t>rpsbryansk</w:t>
        </w:r>
        <w:r>
          <w:rPr>
            <w:rStyle w:val="afb"/>
            <w:rFonts w:ascii="Times New Roman" w:hAnsi="Times New Roman" w:cs="Times New Roman"/>
            <w:sz w:val="24"/>
            <w:szCs w:val="24"/>
            <w:lang w:eastAsia="ru-RU"/>
          </w:rPr>
          <w:t>@</w:t>
        </w:r>
        <w:r>
          <w:rPr>
            <w:rStyle w:val="afb"/>
            <w:rFonts w:ascii="Times New Roman" w:hAnsi="Times New Roman" w:cs="Times New Roman"/>
            <w:sz w:val="24"/>
            <w:szCs w:val="24"/>
            <w:lang w:val="en-US" w:eastAsia="ru-RU"/>
          </w:rPr>
          <w:t>mail</w:t>
        </w:r>
        <w:r>
          <w:rPr>
            <w:rStyle w:val="afb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>
          <w:rPr>
            <w:rStyle w:val="afb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</w:p>
    <w:p w:rsidR="00E51CC5" w:rsidRDefault="001D57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0F0B"/>
          <w:sz w:val="27"/>
          <w:szCs w:val="27"/>
          <w:lang w:val="en-US"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en-US" w:eastAsia="ru-RU"/>
        </w:rPr>
        <w:t>uszn032.ru</w:t>
      </w:r>
      <w:r>
        <w:rPr>
          <w:rFonts w:ascii="Times New Roman" w:hAnsi="Times New Roman" w:cs="Times New Roman"/>
          <w:color w:val="002060"/>
          <w:sz w:val="24"/>
          <w:szCs w:val="24"/>
          <w:lang w:val="en-US" w:eastAsia="ru-RU"/>
        </w:rPr>
        <w:br/>
      </w:r>
    </w:p>
    <w:p w:rsidR="00E51CC5" w:rsidRDefault="001D5758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2023 год</w:t>
      </w:r>
    </w:p>
    <w:sectPr w:rsidR="00E51CC5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531" w:rsidRDefault="004C1531">
      <w:pPr>
        <w:spacing w:after="0" w:line="240" w:lineRule="auto"/>
      </w:pPr>
      <w:r>
        <w:separator/>
      </w:r>
    </w:p>
  </w:endnote>
  <w:endnote w:type="continuationSeparator" w:id="0">
    <w:p w:rsidR="004C1531" w:rsidRDefault="004C1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531" w:rsidRDefault="004C1531">
      <w:pPr>
        <w:spacing w:after="0" w:line="240" w:lineRule="auto"/>
      </w:pPr>
      <w:r>
        <w:separator/>
      </w:r>
    </w:p>
  </w:footnote>
  <w:footnote w:type="continuationSeparator" w:id="0">
    <w:p w:rsidR="004C1531" w:rsidRDefault="004C1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42162"/>
    <w:multiLevelType w:val="hybridMultilevel"/>
    <w:tmpl w:val="D356098C"/>
    <w:lvl w:ilvl="0" w:tplc="92A41812">
      <w:start w:val="1"/>
      <w:numFmt w:val="decimal"/>
      <w:lvlText w:val="%1."/>
      <w:lvlJc w:val="left"/>
      <w:pPr>
        <w:ind w:left="2204" w:hanging="360"/>
      </w:pPr>
    </w:lvl>
    <w:lvl w:ilvl="1" w:tplc="F2C2B15A">
      <w:start w:val="1"/>
      <w:numFmt w:val="lowerLetter"/>
      <w:lvlText w:val="%2."/>
      <w:lvlJc w:val="left"/>
      <w:pPr>
        <w:ind w:left="1440" w:hanging="360"/>
      </w:pPr>
    </w:lvl>
    <w:lvl w:ilvl="2" w:tplc="357073FC">
      <w:start w:val="1"/>
      <w:numFmt w:val="lowerRoman"/>
      <w:lvlText w:val="%3."/>
      <w:lvlJc w:val="right"/>
      <w:pPr>
        <w:ind w:left="2160" w:hanging="180"/>
      </w:pPr>
    </w:lvl>
    <w:lvl w:ilvl="3" w:tplc="20EAF642">
      <w:start w:val="1"/>
      <w:numFmt w:val="decimal"/>
      <w:lvlText w:val="%4."/>
      <w:lvlJc w:val="left"/>
      <w:pPr>
        <w:ind w:left="2880" w:hanging="360"/>
      </w:pPr>
    </w:lvl>
    <w:lvl w:ilvl="4" w:tplc="02C23576">
      <w:start w:val="1"/>
      <w:numFmt w:val="lowerLetter"/>
      <w:lvlText w:val="%5."/>
      <w:lvlJc w:val="left"/>
      <w:pPr>
        <w:ind w:left="3600" w:hanging="360"/>
      </w:pPr>
    </w:lvl>
    <w:lvl w:ilvl="5" w:tplc="3EF257BC">
      <w:start w:val="1"/>
      <w:numFmt w:val="lowerRoman"/>
      <w:lvlText w:val="%6."/>
      <w:lvlJc w:val="right"/>
      <w:pPr>
        <w:ind w:left="4320" w:hanging="180"/>
      </w:pPr>
    </w:lvl>
    <w:lvl w:ilvl="6" w:tplc="3AF63DA2">
      <w:start w:val="1"/>
      <w:numFmt w:val="decimal"/>
      <w:lvlText w:val="%7."/>
      <w:lvlJc w:val="left"/>
      <w:pPr>
        <w:ind w:left="5040" w:hanging="360"/>
      </w:pPr>
    </w:lvl>
    <w:lvl w:ilvl="7" w:tplc="FF36838A">
      <w:start w:val="1"/>
      <w:numFmt w:val="lowerLetter"/>
      <w:lvlText w:val="%8."/>
      <w:lvlJc w:val="left"/>
      <w:pPr>
        <w:ind w:left="5760" w:hanging="360"/>
      </w:pPr>
    </w:lvl>
    <w:lvl w:ilvl="8" w:tplc="C806296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CC5"/>
    <w:rsid w:val="000279CE"/>
    <w:rsid w:val="001D5758"/>
    <w:rsid w:val="004C1531"/>
    <w:rsid w:val="00E5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24">
    <w:name w:val="Основной текст (2)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  <w:style w:type="paragraph" w:customStyle="1" w:styleId="docdata">
    <w:name w:val="docdat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24">
    <w:name w:val="Основной текст (2)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  <w:style w:type="paragraph" w:customStyle="1" w:styleId="docdata">
    <w:name w:val="docdat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psbryansk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Фомкина Галина Михайлована</dc:creator>
  <cp:lastModifiedBy>zamboss</cp:lastModifiedBy>
  <cp:revision>2</cp:revision>
  <dcterms:created xsi:type="dcterms:W3CDTF">2023-09-18T06:17:00Z</dcterms:created>
  <dcterms:modified xsi:type="dcterms:W3CDTF">2023-09-18T06:17:00Z</dcterms:modified>
</cp:coreProperties>
</file>